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xoy8kitn9apj" w:id="0"/>
      <w:bookmarkEnd w:id="0"/>
      <w:r w:rsidDel="00000000" w:rsidR="00000000" w:rsidRPr="00000000">
        <w:rPr>
          <w:rFonts w:ascii="Calibri" w:cs="Calibri" w:eastAsia="Calibri" w:hAnsi="Calibri"/>
          <w:rtl w:val="0"/>
        </w:rPr>
        <w:t xml:space="preserve">HIRING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define the processes [Organization Name] will implement to guarantee our hiring practices are fair, consistent, equitable, and comply with all relevant legislation such as the NWT </w:t>
      </w:r>
      <w:r w:rsidDel="00000000" w:rsidR="00000000" w:rsidRPr="00000000">
        <w:rPr>
          <w:rFonts w:ascii="Calibri" w:cs="Calibri" w:eastAsia="Calibri" w:hAnsi="Calibri"/>
          <w:i w:val="1"/>
          <w:rtl w:val="0"/>
        </w:rPr>
        <w:t xml:space="preserve">Human Rights Act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equality and diversity in the workplace. We endeavor to hire the most suitable candidate for the position based on their qualifications and merit, regarding knowledge, skills, and experience. [Organization Name] will not discriminate against job applicants on any of the grounds protected by human rights legislation during any stages of the recruitment, screening, and hiring process.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All hiring managers of [Organization Name] will treat all job applicants with dignity and respect.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the interview process, no questions will be asked that touch on any prohibited areas as outlined in the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 (such as race, colour, ancestry, nationality, ethnic origin, place of origin, creed, religion, age, disability, sex, sexual orientation, gender identity, marital status, family status, family affiliation, political belief, political association, social condition and a conviction that is subject to a pardon or record suspension).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Reference checks must be completed for any candidate that is considered for hiring prior to making an employment offer, to validate credentials and the accuracy of information provided by the candidate during the recruitment and screening process.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Employment Agreements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Any offers of employment will be sent as employment agreements and will outline the full terms and conditions of employment, including any further steps that the applicant must agree to complete to be eligible for employment (example: successful police records check). The employment agreement will include a 5-7 business days review period so that the candidate may review it and understand the terms and benefits.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These employment agreements will contain a probationary period, the length of which will be outlined in the employment agreement, so that the employer and employee can trial the fit between the employee and the position.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employment agreement is signed by the employee and any additional agreed terms have been met, the new employee may begin work on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any personal information collected during any stage of the recruitment and hiring process is retained in an appropriate manner and remains confidential.</w:t>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as requested by the new worker.</w:t>
      </w:r>
    </w:p>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